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E89" w:rsidRPr="00382CDC" w:rsidRDefault="00CE3E89" w:rsidP="009D0A1E">
      <w:pPr>
        <w:rPr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C24C2D">
        <w:tc>
          <w:tcPr>
            <w:tcW w:w="9290" w:type="dxa"/>
            <w:shd w:val="clear" w:color="auto" w:fill="F2F2F2"/>
          </w:tcPr>
          <w:p w:rsidR="00591885" w:rsidRPr="0038257C" w:rsidRDefault="00591885" w:rsidP="00F12B11">
            <w:pPr>
              <w:jc w:val="center"/>
              <w:rPr>
                <w:b/>
                <w:sz w:val="22"/>
                <w:szCs w:val="22"/>
              </w:rPr>
            </w:pPr>
            <w:bookmarkStart w:id="0" w:name="Стандард1"/>
            <w:bookmarkEnd w:id="0"/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:rsidR="00591885" w:rsidRPr="009D0A1E" w:rsidRDefault="00204CE9" w:rsidP="009D0A1E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(који се детаљно исказују у одговарајућим стандардима)</w:t>
            </w:r>
          </w:p>
        </w:tc>
      </w:tr>
      <w:tr w:rsidR="00B72726" w:rsidRPr="0038257C" w:rsidTr="00C24C2D">
        <w:tc>
          <w:tcPr>
            <w:tcW w:w="9290" w:type="dxa"/>
          </w:tcPr>
          <w:p w:rsidR="00B72726" w:rsidRPr="00963FB8" w:rsidRDefault="00B72726" w:rsidP="00B72726">
            <w:pPr>
              <w:rPr>
                <w:b/>
                <w:sz w:val="22"/>
                <w:szCs w:val="22"/>
              </w:rPr>
            </w:pPr>
            <w:r w:rsidRPr="005B5F3E">
              <w:rPr>
                <w:b/>
                <w:sz w:val="22"/>
                <w:szCs w:val="22"/>
                <w:lang w:val="sr-Cyrl-CS"/>
              </w:rPr>
              <w:t>Опис</w:t>
            </w:r>
            <w:r w:rsidRPr="005B5F3E">
              <w:rPr>
                <w:sz w:val="22"/>
                <w:szCs w:val="22"/>
                <w:lang w:val="sr-Cyrl-CS"/>
              </w:rPr>
              <w:t xml:space="preserve"> структуре и садржаја студијског програма са методама извођења наставе</w:t>
            </w:r>
            <w:r w:rsidRPr="005B5F3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B5F3E">
              <w:rPr>
                <w:sz w:val="22"/>
                <w:szCs w:val="22"/>
                <w:lang w:val="sr-Cyrl-CS"/>
              </w:rPr>
              <w:t>(</w:t>
            </w:r>
            <w:r w:rsidRPr="005B5F3E">
              <w:rPr>
                <w:sz w:val="22"/>
                <w:szCs w:val="22"/>
              </w:rPr>
              <w:t>највише 500</w:t>
            </w:r>
            <w:r w:rsidRPr="005B5F3E">
              <w:rPr>
                <w:sz w:val="22"/>
                <w:szCs w:val="22"/>
                <w:lang w:val="sr-Cyrl-CS"/>
              </w:rPr>
              <w:t xml:space="preserve"> </w:t>
            </w:r>
            <w:r w:rsidRPr="005B5F3E">
              <w:rPr>
                <w:sz w:val="22"/>
                <w:szCs w:val="22"/>
              </w:rPr>
              <w:t>речи</w:t>
            </w:r>
            <w:r w:rsidRPr="005B5F3E">
              <w:rPr>
                <w:sz w:val="22"/>
                <w:szCs w:val="22"/>
                <w:lang w:val="sr-Cyrl-CS"/>
              </w:rPr>
              <w:t>)</w:t>
            </w:r>
            <w:r w:rsidR="00E0272E">
              <w:rPr>
                <w:sz w:val="22"/>
                <w:szCs w:val="22"/>
              </w:rPr>
              <w:t xml:space="preserve"> </w:t>
            </w:r>
          </w:p>
          <w:p w:rsidR="009B489B" w:rsidRPr="009B489B" w:rsidRDefault="009B489B" w:rsidP="009B489B">
            <w:pPr>
              <w:jc w:val="both"/>
              <w:rPr>
                <w:sz w:val="22"/>
                <w:szCs w:val="22"/>
                <w:lang/>
              </w:rPr>
            </w:pPr>
            <w:r w:rsidRPr="009B489B">
              <w:rPr>
                <w:sz w:val="22"/>
                <w:szCs w:val="22"/>
                <w:u w:val="single"/>
              </w:rPr>
              <w:br/>
            </w:r>
            <w:r w:rsidRPr="009B489B">
              <w:rPr>
                <w:sz w:val="22"/>
                <w:szCs w:val="22"/>
                <w:lang/>
              </w:rPr>
              <w:t>Студијски програм мастер академских студија ”Политиколошке студије религије” представља једногодишњи (двосеместрални) студијски програм. Обим студијског програма је 60 ЕСПБ, који су равномерно расподељени (по 30 ЕСПБ) у два семестра. Услов за упис на студијски програм јесу претходно завршене основне академске студије обима 240 ЕСПБ.</w:t>
            </w:r>
          </w:p>
          <w:p w:rsidR="009B489B" w:rsidRPr="009B489B" w:rsidRDefault="009B489B" w:rsidP="009B489B">
            <w:pPr>
              <w:jc w:val="both"/>
              <w:rPr>
                <w:sz w:val="22"/>
                <w:szCs w:val="22"/>
                <w:lang/>
              </w:rPr>
            </w:pPr>
          </w:p>
          <w:p w:rsidR="009B489B" w:rsidRPr="009B489B" w:rsidRDefault="009B489B" w:rsidP="009B489B">
            <w:pPr>
              <w:jc w:val="both"/>
              <w:rPr>
                <w:sz w:val="22"/>
                <w:szCs w:val="22"/>
                <w:lang/>
              </w:rPr>
            </w:pPr>
            <w:r w:rsidRPr="009B489B">
              <w:rPr>
                <w:sz w:val="22"/>
                <w:szCs w:val="22"/>
                <w:lang/>
              </w:rPr>
              <w:t>Први семестар састоји се од три обавезна предмета (12 ЕСПБ) и првог изборног блока из којег полазници бирају 3 предмета од понуђених 6 (укупно 18 ЕСПБ). У другом семестру постоје два обавезна предмета (укупно 18 ЕСПБ) и другог изборног блока из којег се бирају 2 предмета од понуђених 4 (укупно 12 ЕСПБ). У структури програма доминирају предмети из групе научно и стручно-апликативних (око 75%). Изборни предмети представљају 50% предмета на овом студијском програму.</w:t>
            </w:r>
          </w:p>
          <w:p w:rsidR="009B489B" w:rsidRPr="009B489B" w:rsidRDefault="009B489B" w:rsidP="009B489B">
            <w:pPr>
              <w:jc w:val="both"/>
              <w:rPr>
                <w:sz w:val="22"/>
                <w:szCs w:val="22"/>
                <w:lang/>
              </w:rPr>
            </w:pPr>
          </w:p>
          <w:p w:rsidR="009B489B" w:rsidRPr="009B489B" w:rsidRDefault="009B489B" w:rsidP="009B489B">
            <w:pPr>
              <w:jc w:val="both"/>
              <w:rPr>
                <w:sz w:val="22"/>
                <w:szCs w:val="22"/>
                <w:lang/>
              </w:rPr>
            </w:pPr>
            <w:r w:rsidRPr="009B489B">
              <w:rPr>
                <w:sz w:val="22"/>
                <w:szCs w:val="22"/>
                <w:lang/>
              </w:rPr>
              <w:t xml:space="preserve">Студијски програм има јасан садржински фокус на однос религије и политике, тј. на област политикологије религије. Како је ова област по својој природи мултидисциплинарна, садржај студијског програма и понуђени предмети управо одсликавају и истичу мултидисциплинарни карактер програма. Последично, садржај програма односи се на: политичка учења великих религија; </w:t>
            </w:r>
            <w:r w:rsidRPr="009B489B">
              <w:rPr>
                <w:sz w:val="22"/>
                <w:szCs w:val="22"/>
                <w:lang w:val="sr-Cyrl-CS"/>
              </w:rPr>
              <w:t>разумевање и анализирање феномена религијског екстремизма и фундаментализма; разумевање и анализирање како, зашто и на који начин религија утиче на процесе демократизације, каква је интеракција између религија и демократија; разумевање односа медија и религије, и како верски актери користе медије и канале комуникације у савременом добу; како религија утиче на социјалну политику, на сукобе и ратове, али и решавање социјалних проблема; као и на питања православног богословља и политике, и односа морала и религије. Све теме се обрађују из компаративне перспективе, са историјским и савременим примерима из региона и света.</w:t>
            </w:r>
          </w:p>
          <w:p w:rsidR="009B489B" w:rsidRPr="009B489B" w:rsidRDefault="009B489B" w:rsidP="009B489B">
            <w:pPr>
              <w:jc w:val="both"/>
              <w:rPr>
                <w:sz w:val="22"/>
                <w:szCs w:val="22"/>
                <w:lang/>
              </w:rPr>
            </w:pPr>
          </w:p>
          <w:p w:rsidR="009B489B" w:rsidRPr="009B489B" w:rsidRDefault="009B489B" w:rsidP="009B489B">
            <w:pPr>
              <w:jc w:val="both"/>
              <w:rPr>
                <w:sz w:val="22"/>
                <w:szCs w:val="22"/>
                <w:lang/>
              </w:rPr>
            </w:pPr>
            <w:r w:rsidRPr="009B489B">
              <w:rPr>
                <w:sz w:val="22"/>
                <w:szCs w:val="22"/>
                <w:lang/>
              </w:rPr>
              <w:t xml:space="preserve">Студијски програм ”Политиколошке студије религије” комбинује већи број метода извођења наставе. Поред предавања, вежби, студијског истраживачког рада и обавезне праксе, студијски програм ставља фокус на коришћење интерактивне наставе, активно учествовање полазника, организовање дебата и округлих столова, као и редовне консултације за наставним особљем. </w:t>
            </w:r>
          </w:p>
          <w:p w:rsidR="009B489B" w:rsidRPr="009B489B" w:rsidRDefault="009B489B" w:rsidP="009B489B">
            <w:pPr>
              <w:jc w:val="both"/>
              <w:rPr>
                <w:sz w:val="22"/>
                <w:szCs w:val="22"/>
                <w:lang/>
              </w:rPr>
            </w:pPr>
          </w:p>
          <w:p w:rsidR="0074078F" w:rsidRPr="005B5F3E" w:rsidRDefault="009B489B" w:rsidP="009B489B">
            <w:pPr>
              <w:jc w:val="both"/>
              <w:rPr>
                <w:sz w:val="22"/>
                <w:szCs w:val="22"/>
                <w:lang w:val="sr-Cyrl-CS"/>
              </w:rPr>
            </w:pPr>
            <w:r w:rsidRPr="009B489B">
              <w:rPr>
                <w:sz w:val="22"/>
                <w:szCs w:val="22"/>
                <w:lang/>
              </w:rPr>
              <w:t>Овако дефинисана структура и садржај студијског програма чини га занимљивим и атрактивним не само дипломираним студентима Факултета политичких наука УБ, већ и дипломцима других Факултета, пре свега из групације друштвено- хуманистичких и правно-економских наука.</w:t>
            </w:r>
          </w:p>
        </w:tc>
      </w:tr>
      <w:tr w:rsidR="00B72726" w:rsidRPr="0038257C" w:rsidTr="00C24C2D">
        <w:trPr>
          <w:trHeight w:val="526"/>
        </w:trPr>
        <w:tc>
          <w:tcPr>
            <w:tcW w:w="9290" w:type="dxa"/>
            <w:shd w:val="clear" w:color="auto" w:fill="F2F2F2"/>
          </w:tcPr>
          <w:p w:rsidR="00B72726" w:rsidRDefault="00B72726" w:rsidP="00B72726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B72726" w:rsidRPr="007B43B0" w:rsidRDefault="00B72726" w:rsidP="00B72726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1566E9" w:rsidRDefault="001566E9" w:rsidP="009D0A1E"/>
    <w:sectPr w:rsidR="001566E9" w:rsidSect="003D34BD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C5E" w:rsidRDefault="007A1C5E" w:rsidP="00C40CF5">
      <w:r>
        <w:separator/>
      </w:r>
    </w:p>
  </w:endnote>
  <w:endnote w:type="continuationSeparator" w:id="0">
    <w:p w:rsidR="007A1C5E" w:rsidRDefault="007A1C5E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C5E" w:rsidRDefault="007A1C5E" w:rsidP="00C40CF5">
      <w:r>
        <w:separator/>
      </w:r>
    </w:p>
  </w:footnote>
  <w:footnote w:type="continuationSeparator" w:id="0">
    <w:p w:rsidR="007A1C5E" w:rsidRDefault="007A1C5E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2CD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28D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1C5E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489B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600F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BB7FE-C194-4EEA-8842-0BB2C236D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2773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2021-06-23T11:18:00Z</dcterms:created>
  <dcterms:modified xsi:type="dcterms:W3CDTF">2021-06-23T11:18:00Z</dcterms:modified>
</cp:coreProperties>
</file>